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E42ECD">
      <w:pPr>
        <w:widowControl/>
        <w:autoSpaceDE/>
        <w:autoSpaceDN/>
        <w:spacing w:after="120" w:line="300"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7FFD69EE" w:rsidR="006166ED" w:rsidRDefault="00F17BAE" w:rsidP="00E42ECD">
      <w:pPr>
        <w:widowControl/>
        <w:autoSpaceDE/>
        <w:autoSpaceDN/>
        <w:spacing w:line="300" w:lineRule="auto"/>
        <w:ind w:right="80"/>
        <w:rPr>
          <w:rFonts w:ascii="Arial" w:eastAsia="Times New Roman" w:hAnsi="Arial" w:cs="Arial"/>
          <w:lang w:bidi="ar-SA"/>
        </w:rPr>
      </w:pPr>
      <w:r w:rsidRPr="00F17BAE">
        <w:rPr>
          <w:rFonts w:ascii="Arial" w:eastAsia="Times New Roman" w:hAnsi="Arial" w:cs="Arial"/>
          <w:lang w:bidi="ar-SA"/>
        </w:rPr>
        <w:t xml:space="preserve">To ensure that patient information is communicated between providers in </w:t>
      </w:r>
      <w:r>
        <w:rPr>
          <w:rFonts w:ascii="Arial" w:eastAsia="Times New Roman" w:hAnsi="Arial" w:cs="Arial"/>
          <w:lang w:bidi="ar-SA"/>
        </w:rPr>
        <w:br/>
      </w:r>
      <w:r w:rsidRPr="00F17BAE">
        <w:rPr>
          <w:rFonts w:ascii="Arial" w:eastAsia="Times New Roman" w:hAnsi="Arial" w:cs="Arial"/>
          <w:lang w:bidi="ar-SA"/>
        </w:rPr>
        <w:t>conjunction with effective patient care coordination, and in a manner that</w:t>
      </w:r>
      <w:r>
        <w:rPr>
          <w:rFonts w:ascii="Arial" w:eastAsia="Times New Roman" w:hAnsi="Arial" w:cs="Arial"/>
          <w:lang w:bidi="ar-SA"/>
        </w:rPr>
        <w:t xml:space="preserve"> </w:t>
      </w:r>
      <w:r w:rsidRPr="00F17BAE">
        <w:rPr>
          <w:rFonts w:ascii="Arial" w:eastAsia="Times New Roman" w:hAnsi="Arial" w:cs="Arial"/>
          <w:lang w:bidi="ar-SA"/>
        </w:rPr>
        <w:t>respects the patient’s privacy</w:t>
      </w:r>
      <w:r w:rsidR="00A13CFE" w:rsidRPr="00A13CFE">
        <w:rPr>
          <w:rFonts w:ascii="Arial" w:eastAsia="Times New Roman" w:hAnsi="Arial" w:cs="Arial"/>
          <w:lang w:bidi="ar-SA"/>
        </w:rPr>
        <w:t>.</w:t>
      </w:r>
    </w:p>
    <w:p w14:paraId="1B43DC96" w14:textId="77777777" w:rsidR="00A13CFE" w:rsidRPr="00E42ECD" w:rsidRDefault="00A13CFE" w:rsidP="00E42ECD">
      <w:pPr>
        <w:widowControl/>
        <w:autoSpaceDE/>
        <w:autoSpaceDN/>
        <w:spacing w:line="300" w:lineRule="auto"/>
        <w:ind w:right="2600"/>
        <w:rPr>
          <w:rFonts w:ascii="Arial" w:eastAsia="Times New Roman" w:hAnsi="Arial" w:cs="Arial"/>
          <w:sz w:val="20"/>
          <w:szCs w:val="20"/>
          <w:lang w:bidi="ar-SA"/>
        </w:rPr>
      </w:pPr>
    </w:p>
    <w:p w14:paraId="66D679F8" w14:textId="77777777" w:rsidR="006166ED" w:rsidRPr="006166ED" w:rsidRDefault="006166ED" w:rsidP="00E42ECD">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3CFC706" w14:textId="32F1F6FE" w:rsidR="00A13CFE" w:rsidRDefault="00E42ECD" w:rsidP="00E42ECD">
      <w:pPr>
        <w:widowControl/>
        <w:autoSpaceDE/>
        <w:autoSpaceDN/>
        <w:spacing w:line="300" w:lineRule="auto"/>
        <w:rPr>
          <w:rFonts w:ascii="Arial" w:eastAsia="Times New Roman" w:hAnsi="Arial" w:cs="Arial"/>
          <w:lang w:bidi="ar-SA"/>
        </w:rPr>
      </w:pPr>
      <w:r w:rsidRPr="00E42ECD">
        <w:rPr>
          <w:rFonts w:ascii="Arial" w:eastAsia="Times New Roman" w:hAnsi="Arial" w:cs="Arial"/>
          <w:lang w:bidi="ar-SA"/>
        </w:rPr>
        <w:t>This practice shares pertinent and relevant patient information prior to and after all telemedicine visits with the appropriate providers at distant sites</w:t>
      </w:r>
      <w:r>
        <w:rPr>
          <w:rFonts w:ascii="Arial" w:eastAsia="Times New Roman" w:hAnsi="Arial" w:cs="Arial"/>
          <w:lang w:bidi="ar-SA"/>
        </w:rPr>
        <w:t>.</w:t>
      </w:r>
    </w:p>
    <w:p w14:paraId="079D3FA6" w14:textId="77777777" w:rsidR="00E42ECD" w:rsidRPr="00E42ECD" w:rsidRDefault="00E42ECD" w:rsidP="00E42ECD">
      <w:pPr>
        <w:widowControl/>
        <w:autoSpaceDE/>
        <w:autoSpaceDN/>
        <w:spacing w:line="300" w:lineRule="auto"/>
        <w:rPr>
          <w:rFonts w:ascii="Arial" w:eastAsia="Times New Roman" w:hAnsi="Arial" w:cs="Arial"/>
          <w:sz w:val="20"/>
          <w:szCs w:val="20"/>
          <w:lang w:bidi="ar-SA"/>
        </w:rPr>
      </w:pPr>
    </w:p>
    <w:p w14:paraId="48FFF289" w14:textId="77777777" w:rsidR="006166ED" w:rsidRPr="006166ED" w:rsidRDefault="006166ED" w:rsidP="00E42ECD">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2E307C0A" w14:textId="77777777" w:rsidR="00E42ECD" w:rsidRPr="00E42ECD" w:rsidRDefault="00E42ECD" w:rsidP="00E42ECD">
      <w:pPr>
        <w:spacing w:after="120" w:line="300" w:lineRule="auto"/>
        <w:rPr>
          <w:rFonts w:ascii="Arial" w:eastAsia="Times New Roman" w:hAnsi="Arial" w:cs="Arial"/>
          <w:lang w:bidi="ar-SA"/>
        </w:rPr>
      </w:pPr>
      <w:r w:rsidRPr="00E42ECD">
        <w:rPr>
          <w:rFonts w:ascii="Arial" w:hAnsi="Arial" w:cs="Arial"/>
        </w:rPr>
        <w:t>Prior to the patient’s visit, staff verify the distant-site provider is licensed in Texas. Once verified, staff share relevant patient information with the provider via fax or secure electronic messaging. Staff share the following information.</w:t>
      </w:r>
    </w:p>
    <w:p w14:paraId="15134B40" w14:textId="77777777" w:rsidR="00E42ECD" w:rsidRPr="00E42ECD" w:rsidRDefault="00E42ECD" w:rsidP="00F15D98">
      <w:pPr>
        <w:pStyle w:val="ListParagraph"/>
        <w:widowControl/>
        <w:numPr>
          <w:ilvl w:val="0"/>
          <w:numId w:val="2"/>
        </w:numPr>
        <w:autoSpaceDE/>
        <w:autoSpaceDN/>
        <w:spacing w:after="120" w:line="300" w:lineRule="auto"/>
        <w:ind w:left="360"/>
        <w:contextualSpacing/>
        <w:rPr>
          <w:rFonts w:ascii="Arial" w:hAnsi="Arial" w:cs="Arial"/>
        </w:rPr>
      </w:pPr>
      <w:r w:rsidRPr="00E42ECD">
        <w:rPr>
          <w:rFonts w:ascii="Arial" w:hAnsi="Arial" w:cs="Arial"/>
        </w:rPr>
        <w:t>For new patients:</w:t>
      </w:r>
    </w:p>
    <w:p w14:paraId="203A91E5" w14:textId="77777777" w:rsidR="00E42ECD" w:rsidRPr="00E42ECD" w:rsidRDefault="00E42ECD" w:rsidP="00F15D98">
      <w:pPr>
        <w:pStyle w:val="ListParagraph"/>
        <w:widowControl/>
        <w:numPr>
          <w:ilvl w:val="0"/>
          <w:numId w:val="3"/>
        </w:numPr>
        <w:autoSpaceDE/>
        <w:autoSpaceDN/>
        <w:spacing w:after="120" w:line="300" w:lineRule="auto"/>
        <w:ind w:left="720"/>
        <w:contextualSpacing/>
        <w:rPr>
          <w:rFonts w:ascii="Arial" w:hAnsi="Arial" w:cs="Arial"/>
        </w:rPr>
      </w:pPr>
      <w:r w:rsidRPr="00E42ECD">
        <w:rPr>
          <w:rFonts w:ascii="Arial" w:hAnsi="Arial" w:cs="Arial"/>
        </w:rPr>
        <w:t>Completed telemedicine referral, including the patient’s name, contact and demographic information, date of birth, insurance, preferred pharmacy, ordering physician’s name and signature, and any other pertinent clinical information</w:t>
      </w:r>
      <w:r w:rsidRPr="00E42ECD">
        <w:rPr>
          <w:rFonts w:ascii="Arial" w:hAnsi="Arial" w:cs="Arial"/>
          <w:i/>
        </w:rPr>
        <w:t xml:space="preserve"> (See: Forms: Telemedicine Referral)</w:t>
      </w:r>
    </w:p>
    <w:p w14:paraId="01FBC826" w14:textId="77777777" w:rsidR="00E42ECD" w:rsidRPr="00E42ECD" w:rsidRDefault="00E42ECD" w:rsidP="00F15D98">
      <w:pPr>
        <w:pStyle w:val="ListParagraph"/>
        <w:widowControl/>
        <w:numPr>
          <w:ilvl w:val="0"/>
          <w:numId w:val="3"/>
        </w:numPr>
        <w:autoSpaceDE/>
        <w:autoSpaceDN/>
        <w:spacing w:after="120" w:line="300" w:lineRule="auto"/>
        <w:ind w:left="720"/>
        <w:contextualSpacing/>
        <w:rPr>
          <w:rFonts w:ascii="Arial" w:hAnsi="Arial" w:cs="Arial"/>
        </w:rPr>
      </w:pPr>
      <w:r w:rsidRPr="00E42ECD">
        <w:rPr>
          <w:rFonts w:ascii="Arial" w:hAnsi="Arial" w:cs="Arial"/>
        </w:rPr>
        <w:t>Copy of patient’s insurance card</w:t>
      </w:r>
    </w:p>
    <w:p w14:paraId="333A17FF" w14:textId="77777777" w:rsidR="00E42ECD" w:rsidRPr="00E42ECD" w:rsidRDefault="00E42ECD" w:rsidP="00F15D98">
      <w:pPr>
        <w:pStyle w:val="ListParagraph"/>
        <w:widowControl/>
        <w:numPr>
          <w:ilvl w:val="0"/>
          <w:numId w:val="3"/>
        </w:numPr>
        <w:autoSpaceDE/>
        <w:autoSpaceDN/>
        <w:spacing w:after="120" w:line="300" w:lineRule="auto"/>
        <w:ind w:left="720"/>
        <w:contextualSpacing/>
        <w:rPr>
          <w:rFonts w:ascii="Arial" w:hAnsi="Arial" w:cs="Arial"/>
          <w:i/>
        </w:rPr>
      </w:pPr>
      <w:r w:rsidRPr="00E42ECD">
        <w:rPr>
          <w:rFonts w:ascii="Arial" w:hAnsi="Arial" w:cs="Arial"/>
        </w:rPr>
        <w:t xml:space="preserve">Signed and dated Telemedicine Informed Consent form </w:t>
      </w:r>
      <w:r w:rsidRPr="00E42ECD">
        <w:rPr>
          <w:rFonts w:ascii="Arial" w:hAnsi="Arial" w:cs="Arial"/>
          <w:i/>
        </w:rPr>
        <w:t>(See: Clinical – Ch. 19: Patient Consent – Telemedicine) (See: Forms: Telemedicine Informed Consent)</w:t>
      </w:r>
      <w:r w:rsidRPr="00E42ECD">
        <w:rPr>
          <w:rFonts w:ascii="Arial" w:hAnsi="Arial" w:cs="Arial"/>
        </w:rPr>
        <w:t xml:space="preserve"> </w:t>
      </w:r>
      <w:bookmarkStart w:id="0" w:name="_GoBack"/>
      <w:bookmarkEnd w:id="0"/>
    </w:p>
    <w:p w14:paraId="56B76256" w14:textId="77777777" w:rsidR="00E42ECD" w:rsidRPr="00E42ECD" w:rsidRDefault="00E42ECD" w:rsidP="00F15D98">
      <w:pPr>
        <w:pStyle w:val="ListParagraph"/>
        <w:widowControl/>
        <w:numPr>
          <w:ilvl w:val="0"/>
          <w:numId w:val="3"/>
        </w:numPr>
        <w:autoSpaceDE/>
        <w:autoSpaceDN/>
        <w:spacing w:after="120" w:line="300" w:lineRule="auto"/>
        <w:ind w:left="720"/>
        <w:contextualSpacing/>
        <w:rPr>
          <w:rFonts w:ascii="Arial" w:hAnsi="Arial" w:cs="Arial"/>
        </w:rPr>
      </w:pPr>
      <w:r w:rsidRPr="00E42ECD">
        <w:rPr>
          <w:rFonts w:ascii="Arial" w:hAnsi="Arial" w:cs="Arial"/>
        </w:rPr>
        <w:t>Relevant documented encounter notes</w:t>
      </w:r>
    </w:p>
    <w:p w14:paraId="54445FC6" w14:textId="77777777" w:rsidR="00E42ECD" w:rsidRPr="00E42ECD" w:rsidRDefault="00E42ECD" w:rsidP="00F15D98">
      <w:pPr>
        <w:pStyle w:val="ListParagraph"/>
        <w:widowControl/>
        <w:numPr>
          <w:ilvl w:val="0"/>
          <w:numId w:val="2"/>
        </w:numPr>
        <w:autoSpaceDE/>
        <w:autoSpaceDN/>
        <w:spacing w:after="120" w:line="300" w:lineRule="auto"/>
        <w:ind w:left="360"/>
        <w:contextualSpacing/>
        <w:rPr>
          <w:rFonts w:ascii="Arial" w:hAnsi="Arial" w:cs="Arial"/>
        </w:rPr>
      </w:pPr>
      <w:r w:rsidRPr="00E42ECD">
        <w:rPr>
          <w:rFonts w:ascii="Arial" w:hAnsi="Arial" w:cs="Arial"/>
        </w:rPr>
        <w:t>For returning patients:</w:t>
      </w:r>
    </w:p>
    <w:p w14:paraId="5E1B034C" w14:textId="77777777" w:rsidR="00E42ECD" w:rsidRPr="00E42ECD" w:rsidRDefault="00E42ECD" w:rsidP="00F15D98">
      <w:pPr>
        <w:pStyle w:val="ListParagraph"/>
        <w:widowControl/>
        <w:numPr>
          <w:ilvl w:val="0"/>
          <w:numId w:val="4"/>
        </w:numPr>
        <w:autoSpaceDE/>
        <w:autoSpaceDN/>
        <w:spacing w:after="120" w:line="300" w:lineRule="auto"/>
        <w:ind w:left="720"/>
        <w:contextualSpacing/>
        <w:rPr>
          <w:rFonts w:ascii="Arial" w:hAnsi="Arial" w:cs="Arial"/>
        </w:rPr>
      </w:pPr>
      <w:r w:rsidRPr="00E42ECD">
        <w:rPr>
          <w:rFonts w:ascii="Arial" w:hAnsi="Arial" w:cs="Arial"/>
        </w:rPr>
        <w:t>Updated demographic or insurance information</w:t>
      </w:r>
    </w:p>
    <w:p w14:paraId="4D5A68AE" w14:textId="77777777" w:rsidR="00E42ECD" w:rsidRPr="00E42ECD" w:rsidRDefault="00E42ECD" w:rsidP="00F15D98">
      <w:pPr>
        <w:pStyle w:val="ListParagraph"/>
        <w:widowControl/>
        <w:numPr>
          <w:ilvl w:val="0"/>
          <w:numId w:val="4"/>
        </w:numPr>
        <w:autoSpaceDE/>
        <w:autoSpaceDN/>
        <w:spacing w:after="120" w:line="300" w:lineRule="auto"/>
        <w:ind w:left="720"/>
        <w:contextualSpacing/>
        <w:rPr>
          <w:rFonts w:ascii="Arial" w:hAnsi="Arial" w:cs="Arial"/>
        </w:rPr>
      </w:pPr>
      <w:r w:rsidRPr="00E42ECD">
        <w:rPr>
          <w:rFonts w:ascii="Arial" w:hAnsi="Arial" w:cs="Arial"/>
        </w:rPr>
        <w:t>Changes in clinical status</w:t>
      </w:r>
    </w:p>
    <w:p w14:paraId="206EAE89" w14:textId="77777777" w:rsidR="00E42ECD" w:rsidRPr="00E42ECD" w:rsidRDefault="00E42ECD" w:rsidP="00F15D98">
      <w:pPr>
        <w:pStyle w:val="ListParagraph"/>
        <w:widowControl/>
        <w:numPr>
          <w:ilvl w:val="0"/>
          <w:numId w:val="4"/>
        </w:numPr>
        <w:autoSpaceDE/>
        <w:autoSpaceDN/>
        <w:spacing w:after="120" w:line="300" w:lineRule="auto"/>
        <w:ind w:left="720"/>
        <w:contextualSpacing/>
        <w:rPr>
          <w:rFonts w:ascii="Arial" w:hAnsi="Arial" w:cs="Arial"/>
        </w:rPr>
      </w:pPr>
      <w:r w:rsidRPr="00E42ECD">
        <w:rPr>
          <w:rFonts w:ascii="Arial" w:hAnsi="Arial" w:cs="Arial"/>
        </w:rPr>
        <w:t>Laboratory, radiological, and/or any other diagnostic test results</w:t>
      </w:r>
    </w:p>
    <w:p w14:paraId="512A70A5" w14:textId="77777777" w:rsidR="00E42ECD" w:rsidRPr="00E42ECD" w:rsidRDefault="00E42ECD" w:rsidP="00F15D98">
      <w:pPr>
        <w:pStyle w:val="ListParagraph"/>
        <w:widowControl/>
        <w:numPr>
          <w:ilvl w:val="0"/>
          <w:numId w:val="4"/>
        </w:numPr>
        <w:autoSpaceDE/>
        <w:autoSpaceDN/>
        <w:spacing w:after="120" w:line="300" w:lineRule="auto"/>
        <w:ind w:left="720"/>
        <w:contextualSpacing/>
        <w:rPr>
          <w:rFonts w:ascii="Arial" w:hAnsi="Arial" w:cs="Arial"/>
        </w:rPr>
      </w:pPr>
      <w:r w:rsidRPr="00E42ECD">
        <w:rPr>
          <w:rFonts w:ascii="Arial" w:hAnsi="Arial" w:cs="Arial"/>
        </w:rPr>
        <w:t xml:space="preserve">Specialist documentation, including diagnosis, medication(s) prescribed, and changes to medications prescribed </w:t>
      </w:r>
    </w:p>
    <w:p w14:paraId="28669D33" w14:textId="64305097" w:rsidR="00A53C31" w:rsidRPr="00E42ECD" w:rsidRDefault="00E42ECD" w:rsidP="00F15D98">
      <w:pPr>
        <w:pStyle w:val="ListParagraph"/>
        <w:widowControl/>
        <w:numPr>
          <w:ilvl w:val="0"/>
          <w:numId w:val="1"/>
        </w:numPr>
        <w:autoSpaceDE/>
        <w:autoSpaceDN/>
        <w:spacing w:after="120" w:line="300" w:lineRule="auto"/>
        <w:ind w:left="360"/>
        <w:contextualSpacing/>
        <w:rPr>
          <w:rFonts w:ascii="Arial" w:hAnsi="Arial" w:cs="Arial"/>
        </w:rPr>
      </w:pPr>
      <w:r w:rsidRPr="00E42ECD">
        <w:rPr>
          <w:rFonts w:ascii="Arial" w:hAnsi="Arial" w:cs="Arial"/>
        </w:rPr>
        <w:t>Any in-patient admission and discharge notes and dates</w:t>
      </w:r>
    </w:p>
    <w:sectPr w:rsidR="00A53C31" w:rsidRPr="00E42ECD">
      <w:headerReference w:type="default" r:id="rId8"/>
      <w:footerReference w:type="default" r:id="rId9"/>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4997" w14:textId="77777777" w:rsidR="00501906" w:rsidRDefault="00501906" w:rsidP="00165220">
      <w:r>
        <w:separator/>
      </w:r>
    </w:p>
  </w:endnote>
  <w:endnote w:type="continuationSeparator" w:id="0">
    <w:p w14:paraId="5D5A80D2" w14:textId="77777777" w:rsidR="00501906" w:rsidRDefault="00501906"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651466" w:rsidRDefault="009D42FE" w:rsidP="00926822">
    <w:pPr>
      <w:spacing w:before="80" w:after="120"/>
      <w:jc w:val="center"/>
      <w:rPr>
        <w:rFonts w:ascii="Arial" w:hAnsi="Arial" w:cs="Arial"/>
        <w:b/>
        <w:bCs/>
        <w:sz w:val="18"/>
        <w:szCs w:val="18"/>
      </w:rPr>
    </w:pPr>
    <w:r w:rsidRPr="00651466">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r w:rsidR="00926822" w:rsidRPr="00651466">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651466">
      <w:rPr>
        <w:rFonts w:ascii="Arial" w:hAnsi="Arial" w:cs="Arial"/>
        <w:b/>
        <w:bCs/>
        <w:sz w:val="18"/>
        <w:szCs w:val="18"/>
      </w:rPr>
      <w:t xml:space="preserve">© 2019 Texas Medical Association.  </w:t>
    </w:r>
    <w:r w:rsidR="00165220" w:rsidRPr="00651466">
      <w:rPr>
        <w:rFonts w:ascii="Arial" w:hAnsi="Arial" w:cs="Arial"/>
        <w:b/>
        <w:bCs/>
        <w:color w:val="000000"/>
        <w:sz w:val="18"/>
        <w:szCs w:val="18"/>
        <w:lang w:val="en-GB" w:eastAsia="en-GB"/>
      </w:rPr>
      <w:t>All rights reserved.</w:t>
    </w:r>
  </w:p>
  <w:p w14:paraId="407C0BC2" w14:textId="1DB892DD" w:rsidR="00A4307F" w:rsidRPr="00651466" w:rsidRDefault="006109FB" w:rsidP="00926822">
    <w:pPr>
      <w:pStyle w:val="BodyText"/>
      <w:jc w:val="right"/>
      <w:rPr>
        <w:rFonts w:ascii="Arial" w:hAnsi="Arial" w:cs="Arial"/>
        <w:color w:val="231F20"/>
        <w:sz w:val="18"/>
        <w:szCs w:val="18"/>
      </w:rPr>
    </w:pPr>
    <w:r w:rsidRPr="00651466">
      <w:rPr>
        <w:rFonts w:ascii="Arial" w:hAnsi="Arial" w:cs="Arial"/>
        <w:color w:val="231F20"/>
        <w:sz w:val="18"/>
        <w:szCs w:val="18"/>
      </w:rPr>
      <w:t>The Texas Medical Associatio</w:t>
    </w:r>
    <w:r w:rsidR="001B1218" w:rsidRPr="00651466">
      <w:rPr>
        <w:rFonts w:ascii="Arial" w:hAnsi="Arial" w:cs="Arial"/>
        <w:color w:val="231F20"/>
        <w:sz w:val="18"/>
        <w:szCs w:val="18"/>
      </w:rPr>
      <w:t>n acknowledges</w:t>
    </w:r>
    <w:r w:rsidRPr="00651466">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651466" w:rsidRDefault="00926822" w:rsidP="00926822">
    <w:pPr>
      <w:pStyle w:val="BodyText"/>
      <w:rPr>
        <w:rFonts w:ascii="Arial" w:hAnsi="Arial" w:cs="Arial"/>
        <w:b/>
        <w:bCs/>
        <w:color w:val="231F20"/>
        <w:spacing w:val="-3"/>
        <w:sz w:val="14"/>
        <w:szCs w:val="14"/>
      </w:rPr>
    </w:pPr>
    <w:r w:rsidRPr="00651466">
      <w:rPr>
        <w:rFonts w:ascii="Arial" w:hAnsi="Arial" w:cs="Arial"/>
        <w:b/>
        <w:bCs/>
        <w:color w:val="231F20"/>
        <w:spacing w:val="-3"/>
        <w:sz w:val="14"/>
        <w:szCs w:val="14"/>
      </w:rPr>
      <w:br/>
    </w:r>
  </w:p>
  <w:p w14:paraId="41DBBD32" w14:textId="2E5A1087" w:rsidR="00A4307F" w:rsidRPr="00651466" w:rsidRDefault="00050DC9" w:rsidP="00050DC9">
    <w:pPr>
      <w:pStyle w:val="BodyText"/>
      <w:rPr>
        <w:rFonts w:ascii="Arial" w:hAnsi="Arial" w:cs="Arial"/>
        <w:b/>
        <w:bCs/>
        <w:sz w:val="14"/>
        <w:szCs w:val="14"/>
      </w:rPr>
    </w:pPr>
    <w:r w:rsidRPr="00651466">
      <w:rPr>
        <w:rFonts w:ascii="Arial" w:hAnsi="Arial" w:cs="Arial"/>
        <w:b/>
        <w:bCs/>
        <w:noProof/>
        <w:sz w:val="13"/>
        <w:szCs w:val="13"/>
      </w:rPr>
      <w:t>NOTICE</w:t>
    </w:r>
    <w:r w:rsidRPr="00651466">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651466">
      <w:rPr>
        <w:rFonts w:ascii="Arial" w:hAnsi="Arial" w:cs="Arial"/>
        <w:b/>
        <w:bCs/>
        <w:noProof/>
        <w:sz w:val="13"/>
        <w:szCs w:val="13"/>
        <w:u w:val="single"/>
      </w:rPr>
      <w:t>This is not a substitute for the advice of an attorney</w:t>
    </w:r>
    <w:r w:rsidRPr="00651466">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651466">
      <w:rPr>
        <w:noProof/>
        <w:sz w:val="14"/>
        <w:szCs w:val="14"/>
      </w:rPr>
      <w:br/>
    </w:r>
    <w:r w:rsidRPr="00651466">
      <w:rPr>
        <w:noProof/>
        <w:sz w:val="14"/>
        <w:szCs w:val="14"/>
      </w:rPr>
      <w:br/>
    </w:r>
    <w:r w:rsidR="00A4307F" w:rsidRPr="00651466">
      <w:rPr>
        <w:rFonts w:ascii="Arial" w:hAnsi="Arial" w:cs="Arial"/>
        <w:b/>
        <w:bCs/>
        <w:color w:val="231F20"/>
        <w:spacing w:val="-3"/>
        <w:sz w:val="14"/>
        <w:szCs w:val="14"/>
      </w:rPr>
      <w:t xml:space="preserve">RELEASED: </w:t>
    </w:r>
    <w:r w:rsidR="00A4307F" w:rsidRPr="00651466">
      <w:rPr>
        <w:rFonts w:ascii="Arial" w:hAnsi="Arial" w:cs="Arial"/>
        <w:b/>
        <w:bCs/>
        <w:color w:val="231F20"/>
        <w:sz w:val="14"/>
        <w:szCs w:val="14"/>
      </w:rPr>
      <w:t>March 2020</w:t>
    </w:r>
    <w:r w:rsidR="00A4307F" w:rsidRPr="00651466">
      <w:rPr>
        <w:rFonts w:ascii="Arial" w:hAnsi="Arial" w:cs="Arial"/>
        <w:b/>
        <w:bCs/>
        <w:sz w:val="14"/>
        <w:szCs w:val="14"/>
      </w:rPr>
      <w:t xml:space="preserve">, </w:t>
    </w:r>
    <w:r w:rsidR="00A4307F" w:rsidRPr="00651466">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FCC8" w14:textId="77777777" w:rsidR="00501906" w:rsidRDefault="00501906" w:rsidP="00165220">
      <w:r>
        <w:separator/>
      </w:r>
    </w:p>
  </w:footnote>
  <w:footnote w:type="continuationSeparator" w:id="0">
    <w:p w14:paraId="498E4003" w14:textId="77777777" w:rsidR="00501906" w:rsidRDefault="00501906"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54F0C4CB" w:rsidR="00FF6B81" w:rsidRPr="008626E7" w:rsidRDefault="000638B8"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33BA728B" wp14:editId="6C00233E">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54DD9D84">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2117"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A13CFE">
      <w:rPr>
        <w:rFonts w:ascii="Garamond"/>
        <w:b/>
        <w:color w:val="231F20"/>
        <w:w w:val="95"/>
        <w:sz w:val="56"/>
        <w:szCs w:val="56"/>
      </w:rPr>
      <w:t>P</w:t>
    </w:r>
    <w:r w:rsidR="00743CD6">
      <w:rPr>
        <w:rFonts w:ascii="Garamond"/>
        <w:b/>
        <w:color w:val="231F20"/>
        <w:w w:val="95"/>
        <w:sz w:val="56"/>
        <w:szCs w:val="56"/>
      </w:rPr>
      <w:t>r</w:t>
    </w:r>
    <w:r w:rsidR="00F17BAE">
      <w:rPr>
        <w:rFonts w:ascii="Garamond"/>
        <w:b/>
        <w:color w:val="231F20"/>
        <w:w w:val="95"/>
        <w:sz w:val="56"/>
        <w:szCs w:val="56"/>
      </w:rPr>
      <w:t>ovider-to-Provider</w:t>
    </w:r>
    <w:r w:rsidR="00F17BAE">
      <w:rPr>
        <w:rFonts w:ascii="Garamond"/>
        <w:b/>
        <w:color w:val="231F20"/>
        <w:w w:val="95"/>
        <w:sz w:val="56"/>
        <w:szCs w:val="56"/>
      </w:rPr>
      <w:br/>
      <w:t>Communication</w:t>
    </w:r>
  </w:p>
  <w:p w14:paraId="6228933A" w14:textId="2584585E" w:rsidR="00FF6B81" w:rsidRPr="00FF6B81" w:rsidRDefault="00FF6B81" w:rsidP="00FF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638B8"/>
    <w:rsid w:val="000C41AC"/>
    <w:rsid w:val="000E4298"/>
    <w:rsid w:val="00106515"/>
    <w:rsid w:val="00165220"/>
    <w:rsid w:val="001B0B45"/>
    <w:rsid w:val="001B1218"/>
    <w:rsid w:val="00261A2A"/>
    <w:rsid w:val="002809AA"/>
    <w:rsid w:val="00293A1F"/>
    <w:rsid w:val="002951F6"/>
    <w:rsid w:val="00303585"/>
    <w:rsid w:val="00341620"/>
    <w:rsid w:val="00393172"/>
    <w:rsid w:val="003A29E1"/>
    <w:rsid w:val="004346C2"/>
    <w:rsid w:val="00460B15"/>
    <w:rsid w:val="004E721E"/>
    <w:rsid w:val="004F4CBD"/>
    <w:rsid w:val="00501906"/>
    <w:rsid w:val="005116A7"/>
    <w:rsid w:val="00565806"/>
    <w:rsid w:val="005E18F0"/>
    <w:rsid w:val="005E367D"/>
    <w:rsid w:val="006109FB"/>
    <w:rsid w:val="006166ED"/>
    <w:rsid w:val="00651466"/>
    <w:rsid w:val="00660BD7"/>
    <w:rsid w:val="006A586F"/>
    <w:rsid w:val="006F5376"/>
    <w:rsid w:val="00743CD6"/>
    <w:rsid w:val="00817A9C"/>
    <w:rsid w:val="008626E7"/>
    <w:rsid w:val="00896101"/>
    <w:rsid w:val="00902C21"/>
    <w:rsid w:val="00926822"/>
    <w:rsid w:val="00934E8F"/>
    <w:rsid w:val="00987395"/>
    <w:rsid w:val="009D42FE"/>
    <w:rsid w:val="00A13CFE"/>
    <w:rsid w:val="00A4307F"/>
    <w:rsid w:val="00A53C31"/>
    <w:rsid w:val="00A97412"/>
    <w:rsid w:val="00B06870"/>
    <w:rsid w:val="00CF2AB1"/>
    <w:rsid w:val="00D25BD3"/>
    <w:rsid w:val="00D43160"/>
    <w:rsid w:val="00D50C30"/>
    <w:rsid w:val="00D6243A"/>
    <w:rsid w:val="00D87C4D"/>
    <w:rsid w:val="00D928B3"/>
    <w:rsid w:val="00E42ECD"/>
    <w:rsid w:val="00EA6402"/>
    <w:rsid w:val="00F15D98"/>
    <w:rsid w:val="00F17BA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841A-3071-451D-BA41-4DE0D145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6</cp:revision>
  <cp:lastPrinted>2019-09-17T17:12:00Z</cp:lastPrinted>
  <dcterms:created xsi:type="dcterms:W3CDTF">2020-03-19T00:14:00Z</dcterms:created>
  <dcterms:modified xsi:type="dcterms:W3CDTF">2020-03-19T05:42:00Z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